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ascii="宋体" w:hAnsi="宋体" w:eastAsia="宋体"/>
          <w:b/>
          <w:bCs/>
          <w:sz w:val="28"/>
          <w:szCs w:val="28"/>
        </w:rPr>
        <w:t>2022年度国家社科基金</w:t>
      </w:r>
      <w:r>
        <w:rPr>
          <w:rFonts w:hint="eastAsia" w:ascii="宋体" w:hAnsi="宋体" w:eastAsia="宋体"/>
          <w:b/>
          <w:bCs/>
          <w:sz w:val="28"/>
          <w:szCs w:val="28"/>
        </w:rPr>
        <w:t>教育学年度</w:t>
      </w:r>
      <w:r>
        <w:rPr>
          <w:rFonts w:ascii="宋体" w:hAnsi="宋体" w:eastAsia="宋体"/>
          <w:b/>
          <w:bCs/>
          <w:sz w:val="28"/>
          <w:szCs w:val="28"/>
        </w:rPr>
        <w:t>项目申报的新变化</w:t>
      </w:r>
    </w:p>
    <w:p>
      <w:pPr>
        <w:jc w:val="center"/>
        <w:rPr>
          <w:rFonts w:ascii="宋体" w:hAnsi="宋体" w:eastAsia="宋体"/>
        </w:rPr>
      </w:pPr>
    </w:p>
    <w:p>
      <w:pPr>
        <w:spacing w:line="360" w:lineRule="auto"/>
        <w:jc w:val="left"/>
        <w:rPr>
          <w:rFonts w:ascii="宋体" w:hAnsi="宋体" w:eastAsia="宋体"/>
          <w:b/>
          <w:bCs/>
          <w:sz w:val="24"/>
          <w:szCs w:val="24"/>
        </w:rPr>
      </w:pPr>
      <w:r>
        <w:rPr>
          <w:rFonts w:hint="eastAsia" w:ascii="宋体" w:hAnsi="宋体" w:eastAsia="宋体"/>
          <w:b/>
          <w:bCs/>
          <w:sz w:val="24"/>
          <w:szCs w:val="24"/>
        </w:rPr>
        <w:t>一、申报方式和评审形式的变化</w:t>
      </w:r>
    </w:p>
    <w:p>
      <w:pPr>
        <w:spacing w:line="360" w:lineRule="auto"/>
        <w:jc w:val="left"/>
        <w:rPr>
          <w:rFonts w:ascii="宋体" w:hAnsi="宋体" w:eastAsia="宋体"/>
          <w:sz w:val="24"/>
          <w:szCs w:val="24"/>
        </w:rPr>
      </w:pPr>
      <w:r>
        <w:rPr>
          <w:rFonts w:hint="eastAsia" w:ascii="宋体" w:hAnsi="宋体" w:eastAsia="宋体"/>
          <w:sz w:val="24"/>
          <w:szCs w:val="24"/>
        </w:rPr>
        <w:t>1. 本年度试行网络申报。“全国教育科学规划管理平台”（以下简称平台）中的“项目申报系统”为本次申报的唯一网络平台，网络申报办法及流程管理以该系统为准。申请人可通过全规办网站（</w:t>
      </w:r>
      <w:r>
        <w:rPr>
          <w:rFonts w:ascii="宋体" w:hAnsi="宋体" w:eastAsia="宋体"/>
          <w:sz w:val="24"/>
          <w:szCs w:val="24"/>
        </w:rPr>
        <w:t>http://onsgep.moe.edu.cn）访问平台，申请人可</w:t>
      </w:r>
      <w:r>
        <w:rPr>
          <w:rFonts w:hint="eastAsia" w:ascii="宋体" w:hAnsi="宋体" w:eastAsia="宋体"/>
          <w:sz w:val="24"/>
          <w:szCs w:val="24"/>
        </w:rPr>
        <w:t>在申报通知中</w:t>
      </w:r>
      <w:r>
        <w:rPr>
          <w:rFonts w:ascii="宋体" w:hAnsi="宋体" w:eastAsia="宋体"/>
          <w:sz w:val="24"/>
          <w:szCs w:val="24"/>
        </w:rPr>
        <w:t>下载《申请书》（或《投标书》）和《活页》先行做好“课题设计论证”和“研究基础”部分的准备，其他部分可以在平台上直接填写。</w:t>
      </w:r>
      <w:r>
        <w:rPr>
          <w:rFonts w:hint="eastAsia" w:ascii="宋体" w:hAnsi="宋体" w:eastAsia="宋体"/>
          <w:sz w:val="24"/>
          <w:szCs w:val="24"/>
        </w:rPr>
        <w:t>课题申请人需在规定时间内在平台上填写并导出《申请书》、《活页》，加盖单位公章后，全文扫描在一个文档中，跟</w:t>
      </w:r>
      <w:r>
        <w:rPr>
          <w:rFonts w:ascii="宋体" w:hAnsi="宋体" w:eastAsia="宋体"/>
          <w:sz w:val="24"/>
          <w:szCs w:val="24"/>
        </w:rPr>
        <w:t>PDF版本的《活页》一起提交到平台上。</w:t>
      </w:r>
    </w:p>
    <w:p>
      <w:pPr>
        <w:spacing w:line="360" w:lineRule="auto"/>
        <w:jc w:val="left"/>
        <w:rPr>
          <w:rFonts w:ascii="宋体" w:hAnsi="宋体" w:eastAsia="宋体" w:cs="Times New Roman"/>
          <w:bCs/>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bCs/>
          <w:sz w:val="24"/>
          <w:szCs w:val="24"/>
        </w:rPr>
        <w:t>2.国家一般项目和青年项目</w:t>
      </w:r>
      <w:r>
        <w:rPr>
          <w:rFonts w:ascii="宋体" w:hAnsi="宋体" w:eastAsia="宋体" w:cs="Times New Roman"/>
          <w:sz w:val="24"/>
          <w:szCs w:val="24"/>
        </w:rPr>
        <w:t>不需</w:t>
      </w:r>
      <w:r>
        <w:rPr>
          <w:rFonts w:hint="eastAsia" w:ascii="宋体" w:hAnsi="宋体" w:eastAsia="宋体" w:cs="Times New Roman"/>
          <w:sz w:val="24"/>
          <w:szCs w:val="24"/>
        </w:rPr>
        <w:t>要</w:t>
      </w:r>
      <w:r>
        <w:rPr>
          <w:rFonts w:ascii="宋体" w:hAnsi="宋体" w:eastAsia="宋体" w:cs="Times New Roman"/>
          <w:sz w:val="24"/>
          <w:szCs w:val="24"/>
        </w:rPr>
        <w:t>提交纸质</w:t>
      </w:r>
      <w:r>
        <w:rPr>
          <w:rFonts w:hint="eastAsia" w:ascii="宋体" w:hAnsi="宋体" w:eastAsia="宋体" w:cs="Times New Roman"/>
          <w:sz w:val="24"/>
          <w:szCs w:val="24"/>
        </w:rPr>
        <w:t xml:space="preserve">版评审材料 </w:t>
      </w:r>
      <w:r>
        <w:rPr>
          <w:rFonts w:hint="eastAsia" w:ascii="宋体" w:hAnsi="宋体" w:eastAsia="宋体" w:cs="Times New Roman"/>
          <w:b/>
          <w:bCs/>
          <w:sz w:val="24"/>
          <w:szCs w:val="24"/>
        </w:rPr>
        <w:t>，</w:t>
      </w:r>
      <w:r>
        <w:rPr>
          <w:rFonts w:hint="eastAsia" w:ascii="宋体" w:hAnsi="宋体" w:eastAsia="宋体" w:cs="Times New Roman"/>
          <w:bCs/>
          <w:sz w:val="24"/>
          <w:szCs w:val="24"/>
        </w:rPr>
        <w:t>同行专家评审则在申报管理平台进行。</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b/>
          <w:bCs/>
          <w:sz w:val="24"/>
          <w:szCs w:val="24"/>
        </w:rPr>
        <w:t>二、申报书内容填写的变化</w:t>
      </w:r>
    </w:p>
    <w:p>
      <w:pPr>
        <w:spacing w:line="360" w:lineRule="auto"/>
        <w:jc w:val="left"/>
        <w:rPr>
          <w:rFonts w:ascii="宋体" w:hAnsi="宋体" w:eastAsia="宋体"/>
          <w:b/>
          <w:sz w:val="24"/>
          <w:szCs w:val="24"/>
        </w:rPr>
      </w:pPr>
      <w:r>
        <w:rPr>
          <w:rFonts w:hint="eastAsia" w:ascii="宋体" w:hAnsi="宋体" w:eastAsia="宋体"/>
          <w:b/>
          <w:sz w:val="24"/>
          <w:szCs w:val="24"/>
        </w:rPr>
        <w:t>1. 申报书表二“课题设计论证”有新变化。</w:t>
      </w:r>
    </w:p>
    <w:p>
      <w:pPr>
        <w:spacing w:line="360" w:lineRule="auto"/>
        <w:jc w:val="left"/>
        <w:rPr>
          <w:rFonts w:ascii="宋体" w:hAnsi="宋体" w:eastAsia="宋体"/>
          <w:sz w:val="24"/>
          <w:szCs w:val="24"/>
        </w:rPr>
      </w:pPr>
      <w:r>
        <w:rPr>
          <w:rFonts w:hint="eastAsia" w:ascii="宋体" w:hAnsi="宋体" w:eastAsia="宋体"/>
          <w:sz w:val="24"/>
          <w:szCs w:val="24"/>
        </w:rPr>
        <w:t>（2）研究内容</w:t>
      </w:r>
    </w:p>
    <w:p>
      <w:pPr>
        <w:spacing w:line="360" w:lineRule="auto"/>
        <w:jc w:val="left"/>
        <w:rPr>
          <w:rFonts w:ascii="宋体" w:hAnsi="宋体" w:eastAsia="宋体"/>
          <w:sz w:val="24"/>
          <w:szCs w:val="24"/>
        </w:rPr>
      </w:pPr>
      <w:r>
        <w:rPr>
          <w:rFonts w:hint="eastAsia" w:ascii="宋体" w:hAnsi="宋体" w:eastAsia="宋体"/>
          <w:b/>
          <w:sz w:val="24"/>
          <w:szCs w:val="24"/>
        </w:rPr>
        <w:t>2021年：</w:t>
      </w:r>
      <w:r>
        <w:rPr>
          <w:rFonts w:hint="eastAsia" w:ascii="宋体" w:hAnsi="宋体" w:eastAsia="宋体"/>
          <w:sz w:val="24"/>
          <w:szCs w:val="24"/>
        </w:rPr>
        <w:t>本课题的研究对象、</w:t>
      </w:r>
      <w:r>
        <w:rPr>
          <w:rFonts w:hint="eastAsia" w:ascii="宋体" w:hAnsi="宋体" w:eastAsia="宋体"/>
          <w:b/>
          <w:color w:val="FF0000"/>
          <w:sz w:val="24"/>
          <w:szCs w:val="24"/>
        </w:rPr>
        <w:t>框架思路、</w:t>
      </w:r>
      <w:r>
        <w:rPr>
          <w:rFonts w:hint="eastAsia" w:ascii="宋体" w:hAnsi="宋体" w:eastAsia="宋体"/>
          <w:sz w:val="24"/>
          <w:szCs w:val="24"/>
        </w:rPr>
        <w:t>重点难点、主要目标、</w:t>
      </w:r>
      <w:r>
        <w:rPr>
          <w:rFonts w:hint="eastAsia" w:ascii="宋体" w:hAnsi="宋体" w:eastAsia="宋体"/>
          <w:b/>
          <w:color w:val="FF0000"/>
          <w:sz w:val="24"/>
          <w:szCs w:val="24"/>
        </w:rPr>
        <w:t>研究计划及其可行性等。</w:t>
      </w:r>
      <w:r>
        <w:rPr>
          <w:rFonts w:hint="eastAsia" w:ascii="宋体" w:hAnsi="宋体" w:eastAsia="宋体"/>
          <w:sz w:val="24"/>
          <w:szCs w:val="24"/>
        </w:rPr>
        <w:t>（框架思路要列出研究提纲或目录）</w:t>
      </w:r>
    </w:p>
    <w:p>
      <w:pPr>
        <w:spacing w:line="360" w:lineRule="auto"/>
        <w:jc w:val="left"/>
        <w:rPr>
          <w:rFonts w:ascii="宋体" w:hAnsi="宋体" w:eastAsia="宋体"/>
          <w:sz w:val="24"/>
          <w:szCs w:val="24"/>
        </w:rPr>
      </w:pPr>
      <w:r>
        <w:rPr>
          <w:rFonts w:hint="eastAsia" w:ascii="宋体" w:hAnsi="宋体" w:eastAsia="宋体"/>
          <w:b/>
          <w:sz w:val="24"/>
          <w:szCs w:val="24"/>
        </w:rPr>
        <w:t>2022年：</w:t>
      </w:r>
      <w:r>
        <w:rPr>
          <w:rFonts w:hint="eastAsia" w:ascii="宋体" w:hAnsi="宋体" w:eastAsia="宋体"/>
          <w:sz w:val="24"/>
          <w:szCs w:val="24"/>
        </w:rPr>
        <w:t>本课题的研究对象、</w:t>
      </w:r>
      <w:r>
        <w:rPr>
          <w:rFonts w:hint="eastAsia" w:ascii="宋体" w:hAnsi="宋体" w:eastAsia="宋体"/>
          <w:b/>
          <w:color w:val="FF0000"/>
          <w:sz w:val="24"/>
          <w:szCs w:val="24"/>
        </w:rPr>
        <w:t>总体框架、</w:t>
      </w:r>
      <w:r>
        <w:rPr>
          <w:rFonts w:hint="eastAsia" w:ascii="宋体" w:hAnsi="宋体" w:eastAsia="宋体"/>
          <w:sz w:val="24"/>
          <w:szCs w:val="24"/>
        </w:rPr>
        <w:t>重点难点、主要目标等。</w:t>
      </w:r>
    </w:p>
    <w:p>
      <w:pPr>
        <w:spacing w:line="360" w:lineRule="auto"/>
        <w:jc w:val="left"/>
        <w:rPr>
          <w:rFonts w:ascii="宋体" w:hAnsi="宋体" w:eastAsia="宋体"/>
          <w:sz w:val="24"/>
          <w:szCs w:val="24"/>
          <w:u w:val="single"/>
        </w:rPr>
      </w:pPr>
    </w:p>
    <w:p>
      <w:pPr>
        <w:spacing w:line="360" w:lineRule="auto"/>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思路方法</w:t>
      </w:r>
      <w:r>
        <w:rPr>
          <w:rFonts w:hint="eastAsia" w:ascii="宋体" w:hAnsi="宋体" w:eastAsia="宋体"/>
          <w:b/>
          <w:color w:val="FF0000"/>
          <w:sz w:val="24"/>
          <w:szCs w:val="24"/>
        </w:rPr>
        <w:t>（新增单列）</w:t>
      </w:r>
      <w:r>
        <w:rPr>
          <w:rFonts w:ascii="宋体" w:hAnsi="宋体" w:eastAsia="宋体"/>
          <w:b/>
          <w:color w:val="FF0000"/>
          <w:sz w:val="24"/>
          <w:szCs w:val="24"/>
        </w:rPr>
        <w:t>：</w:t>
      </w:r>
    </w:p>
    <w:p>
      <w:pPr>
        <w:spacing w:line="360" w:lineRule="auto"/>
        <w:jc w:val="left"/>
        <w:rPr>
          <w:rFonts w:ascii="宋体" w:hAnsi="宋体" w:eastAsia="宋体"/>
          <w:b/>
          <w:sz w:val="24"/>
          <w:szCs w:val="24"/>
        </w:rPr>
      </w:pPr>
      <w:r>
        <w:rPr>
          <w:rFonts w:hint="eastAsia" w:ascii="宋体" w:hAnsi="宋体" w:eastAsia="宋体"/>
          <w:b/>
          <w:sz w:val="24"/>
          <w:szCs w:val="24"/>
        </w:rPr>
        <w:t>2021年：该部分内容并入“（</w:t>
      </w:r>
      <w:r>
        <w:rPr>
          <w:rFonts w:ascii="宋体" w:hAnsi="宋体" w:eastAsia="宋体"/>
          <w:b/>
          <w:sz w:val="24"/>
          <w:szCs w:val="24"/>
        </w:rPr>
        <w:t>2）研究内容</w:t>
      </w:r>
      <w:r>
        <w:rPr>
          <w:rFonts w:hint="eastAsia" w:ascii="宋体" w:hAnsi="宋体" w:eastAsia="宋体"/>
          <w:b/>
          <w:sz w:val="24"/>
          <w:szCs w:val="24"/>
        </w:rPr>
        <w:t>”之中</w:t>
      </w:r>
    </w:p>
    <w:p>
      <w:pPr>
        <w:spacing w:line="360" w:lineRule="auto"/>
        <w:jc w:val="left"/>
        <w:rPr>
          <w:rFonts w:ascii="宋体" w:hAnsi="宋体" w:eastAsia="宋体"/>
          <w:color w:val="FF0000"/>
          <w:sz w:val="24"/>
          <w:szCs w:val="24"/>
          <w:u w:val="single"/>
        </w:rPr>
      </w:pPr>
      <w:r>
        <w:rPr>
          <w:rFonts w:hint="eastAsia" w:ascii="宋体" w:hAnsi="宋体" w:eastAsia="宋体"/>
          <w:b/>
          <w:color w:val="FF0000"/>
          <w:sz w:val="24"/>
          <w:szCs w:val="24"/>
        </w:rPr>
        <w:t>2022年（新增）：本课题研究的基本思路、具体研究方法、研究计划及其可行性等。</w:t>
      </w:r>
    </w:p>
    <w:p>
      <w:pPr>
        <w:spacing w:line="360" w:lineRule="auto"/>
        <w:jc w:val="left"/>
        <w:rPr>
          <w:rFonts w:ascii="宋体" w:hAnsi="宋体" w:eastAsia="宋体"/>
          <w:sz w:val="24"/>
          <w:szCs w:val="24"/>
          <w:u w:val="single"/>
        </w:rPr>
      </w:pPr>
    </w:p>
    <w:p>
      <w:pPr>
        <w:spacing w:line="360" w:lineRule="auto"/>
        <w:jc w:val="left"/>
        <w:rPr>
          <w:rFonts w:ascii="宋体" w:hAnsi="宋体" w:eastAsia="宋体"/>
          <w:b/>
          <w:sz w:val="24"/>
          <w:szCs w:val="24"/>
        </w:rPr>
      </w:pPr>
      <w:r>
        <w:rPr>
          <w:rFonts w:hint="eastAsia" w:ascii="宋体" w:hAnsi="宋体" w:eastAsia="宋体"/>
          <w:b/>
          <w:sz w:val="24"/>
          <w:szCs w:val="24"/>
        </w:rPr>
        <w:t>2. 申报书表六“预期研究成果”有新变化。</w:t>
      </w:r>
    </w:p>
    <w:p>
      <w:pPr>
        <w:spacing w:line="360" w:lineRule="auto"/>
        <w:jc w:val="left"/>
        <w:rPr>
          <w:rFonts w:ascii="宋体" w:hAnsi="宋体" w:eastAsia="宋体"/>
          <w:sz w:val="24"/>
          <w:szCs w:val="24"/>
        </w:rPr>
      </w:pPr>
      <w:r>
        <w:rPr>
          <w:rFonts w:hint="eastAsia" w:ascii="宋体" w:hAnsi="宋体" w:eastAsia="宋体"/>
          <w:sz w:val="24"/>
          <w:szCs w:val="24"/>
        </w:rPr>
        <w:t>（1）2022年：增加了</w:t>
      </w:r>
      <w:r>
        <w:rPr>
          <w:rFonts w:hint="eastAsia" w:ascii="宋体" w:hAnsi="宋体" w:eastAsia="宋体"/>
          <w:b/>
          <w:color w:val="FF0000"/>
          <w:sz w:val="24"/>
          <w:szCs w:val="24"/>
        </w:rPr>
        <w:t>“成果等级”</w:t>
      </w:r>
      <w:r>
        <w:rPr>
          <w:rFonts w:hint="eastAsia" w:ascii="宋体" w:hAnsi="宋体" w:eastAsia="宋体"/>
          <w:sz w:val="24"/>
          <w:szCs w:val="24"/>
        </w:rPr>
        <w:t>栏目</w:t>
      </w:r>
    </w:p>
    <w:p>
      <w:pPr>
        <w:spacing w:line="360" w:lineRule="auto"/>
        <w:jc w:val="left"/>
        <w:rPr>
          <w:rFonts w:ascii="宋体" w:hAnsi="宋体" w:eastAsia="宋体"/>
          <w:sz w:val="24"/>
          <w:szCs w:val="24"/>
        </w:rPr>
      </w:pPr>
      <w:r>
        <w:rPr>
          <w:rFonts w:hint="eastAsia" w:ascii="宋体" w:hAnsi="宋体" w:eastAsia="宋体"/>
          <w:sz w:val="24"/>
          <w:szCs w:val="24"/>
        </w:rPr>
        <w:t>（2）底部备注说明变化：</w:t>
      </w:r>
    </w:p>
    <w:p>
      <w:pPr>
        <w:spacing w:line="360" w:lineRule="auto"/>
        <w:jc w:val="left"/>
        <w:rPr>
          <w:rFonts w:ascii="宋体" w:hAnsi="宋体" w:eastAsia="宋体"/>
          <w:sz w:val="24"/>
          <w:szCs w:val="24"/>
        </w:rPr>
      </w:pPr>
      <w:r>
        <w:rPr>
          <w:rFonts w:hint="eastAsia" w:ascii="宋体" w:hAnsi="宋体" w:eastAsia="宋体"/>
          <w:b/>
          <w:sz w:val="24"/>
          <w:szCs w:val="24"/>
        </w:rPr>
        <w:t>2021年：</w:t>
      </w:r>
      <w:r>
        <w:rPr>
          <w:rFonts w:ascii="宋体" w:hAnsi="宋体" w:eastAsia="宋体"/>
          <w:sz w:val="24"/>
          <w:szCs w:val="24"/>
        </w:rPr>
        <w:t>1.国家一般课题应出版学术专著1部，并且在CSSCI期刊上发表3篇相关论文。2.国家青年基金课题应出版学术专著1部，并且在CSSCI期刊上发表2篇相关论文。</w:t>
      </w:r>
    </w:p>
    <w:p>
      <w:pPr>
        <w:spacing w:line="360" w:lineRule="auto"/>
        <w:jc w:val="left"/>
        <w:rPr>
          <w:rFonts w:ascii="宋体" w:hAnsi="宋体" w:eastAsia="宋体"/>
          <w:sz w:val="24"/>
          <w:szCs w:val="24"/>
        </w:rPr>
      </w:pPr>
      <w:r>
        <w:rPr>
          <w:rFonts w:hint="eastAsia" w:ascii="宋体" w:hAnsi="宋体" w:eastAsia="宋体"/>
          <w:b/>
          <w:sz w:val="24"/>
          <w:szCs w:val="24"/>
        </w:rPr>
        <w:t>2022年：</w:t>
      </w:r>
      <w:r>
        <w:rPr>
          <w:rFonts w:ascii="宋体" w:hAnsi="宋体" w:eastAsia="宋体"/>
          <w:sz w:val="24"/>
          <w:szCs w:val="24"/>
        </w:rPr>
        <w:t>1.预期研究成果的规模和数量应科学合理，确保质量和学术水准。2.课题负责人自行确定预期研究成果的形式、数量、级别等，一经立项，不得擅自变更。</w:t>
      </w:r>
      <w:r>
        <w:rPr>
          <w:rFonts w:ascii="宋体" w:hAnsi="宋体" w:eastAsia="宋体"/>
          <w:b/>
          <w:color w:val="FF0000"/>
          <w:sz w:val="24"/>
          <w:szCs w:val="24"/>
        </w:rPr>
        <w:t>课题申报时承诺的研究成果为课题评审时的重要参考和课题结题时必须达到的要件。</w:t>
      </w:r>
      <w:r>
        <w:rPr>
          <w:rFonts w:ascii="宋体" w:hAnsi="宋体" w:eastAsia="宋体"/>
          <w:sz w:val="24"/>
          <w:szCs w:val="24"/>
        </w:rPr>
        <w:t>3.《活页》的预期研究成果内容（负责人信息隐匿）必须与本表内容一致。</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3.</w:t>
      </w:r>
      <w:r>
        <w:rPr>
          <w:rFonts w:hint="eastAsia" w:ascii="宋体" w:hAnsi="宋体" w:eastAsia="宋体"/>
          <w:b/>
          <w:sz w:val="24"/>
          <w:szCs w:val="24"/>
        </w:rPr>
        <w:t xml:space="preserve"> 课题论证活页有新变化。</w:t>
      </w:r>
    </w:p>
    <w:p>
      <w:pPr>
        <w:spacing w:line="360" w:lineRule="auto"/>
        <w:jc w:val="left"/>
        <w:rPr>
          <w:rFonts w:ascii="宋体" w:hAnsi="宋体" w:eastAsia="宋体"/>
          <w:b/>
          <w:color w:val="FF0000"/>
          <w:sz w:val="24"/>
          <w:szCs w:val="24"/>
        </w:rPr>
      </w:pPr>
      <w:r>
        <w:rPr>
          <w:rFonts w:hint="eastAsia" w:ascii="宋体" w:hAnsi="宋体" w:eastAsia="宋体"/>
          <w:sz w:val="24"/>
          <w:szCs w:val="24"/>
        </w:rPr>
        <w:t>2022年：课题论证活页开头增加了</w:t>
      </w:r>
      <w:r>
        <w:rPr>
          <w:rFonts w:hint="eastAsia" w:ascii="宋体" w:hAnsi="宋体" w:eastAsia="宋体"/>
          <w:b/>
          <w:color w:val="FF0000"/>
          <w:sz w:val="24"/>
          <w:szCs w:val="24"/>
        </w:rPr>
        <w:t>“预期研究成果”表格形式，与</w:t>
      </w:r>
      <w:r>
        <w:rPr>
          <w:rFonts w:ascii="宋体" w:hAnsi="宋体" w:eastAsia="宋体"/>
          <w:b/>
          <w:color w:val="FF0000"/>
          <w:sz w:val="24"/>
          <w:szCs w:val="24"/>
        </w:rPr>
        <w:t>申报书表六“预期研究成果”</w:t>
      </w:r>
      <w:r>
        <w:rPr>
          <w:rFonts w:hint="eastAsia" w:ascii="宋体" w:hAnsi="宋体" w:eastAsia="宋体"/>
          <w:b/>
          <w:color w:val="FF0000"/>
          <w:sz w:val="24"/>
          <w:szCs w:val="24"/>
        </w:rPr>
        <w:t>内容一致，但是隐匿删除了负责人信息。</w:t>
      </w:r>
    </w:p>
    <w:p>
      <w:pPr>
        <w:spacing w:line="360" w:lineRule="auto"/>
        <w:jc w:val="left"/>
        <w:rPr>
          <w:rFonts w:ascii="宋体" w:hAnsi="宋体" w:eastAsia="宋体"/>
          <w:sz w:val="24"/>
          <w:szCs w:val="24"/>
        </w:rPr>
      </w:pPr>
    </w:p>
    <w:p>
      <w:pPr>
        <w:spacing w:line="360" w:lineRule="auto"/>
        <w:jc w:val="left"/>
        <w:rPr>
          <w:rFonts w:ascii="宋体" w:hAnsi="宋体" w:eastAsia="宋体"/>
          <w:b/>
          <w:bCs/>
          <w:sz w:val="24"/>
          <w:szCs w:val="24"/>
        </w:rPr>
      </w:pPr>
      <w:r>
        <w:rPr>
          <w:rFonts w:hint="eastAsia" w:ascii="宋体" w:hAnsi="宋体" w:eastAsia="宋体"/>
          <w:sz w:val="24"/>
          <w:szCs w:val="24"/>
        </w:rPr>
        <w:t xml:space="preserve">4. </w:t>
      </w:r>
      <w:r>
        <w:rPr>
          <w:rFonts w:hint="eastAsia" w:ascii="宋体" w:hAnsi="宋体" w:eastAsia="宋体"/>
          <w:b/>
          <w:sz w:val="24"/>
          <w:szCs w:val="24"/>
        </w:rPr>
        <w:t>申报书表七“经费概算”变化较大。</w:t>
      </w:r>
      <w:r>
        <w:rPr>
          <w:rFonts w:hint="eastAsia" w:ascii="宋体" w:hAnsi="宋体" w:eastAsia="宋体"/>
          <w:sz w:val="24"/>
          <w:szCs w:val="24"/>
        </w:rPr>
        <w:t>由于2021年国家哲社工作办和国家财政部联合出台了《国家社会科学基金项目资金管理办法》（财政【</w:t>
      </w:r>
      <w:r>
        <w:rPr>
          <w:rFonts w:ascii="宋体" w:hAnsi="宋体" w:eastAsia="宋体"/>
          <w:sz w:val="24"/>
          <w:szCs w:val="24"/>
        </w:rPr>
        <w:t>2021】237号）</w:t>
      </w:r>
      <w:r>
        <w:rPr>
          <w:rFonts w:hint="eastAsia" w:ascii="宋体" w:hAnsi="宋体" w:eastAsia="宋体"/>
          <w:sz w:val="24"/>
          <w:szCs w:val="24"/>
        </w:rPr>
        <w:t>，直接费用开支科目做了调整和优化，间接费用比例上调到40%。具体如下：</w:t>
      </w:r>
    </w:p>
    <w:p>
      <w:pPr>
        <w:spacing w:line="36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rPr>
        <w:t>直接费用：负责人按项目总经费的</w:t>
      </w:r>
      <w:r>
        <w:rPr>
          <w:rFonts w:ascii="宋体" w:hAnsi="宋体" w:eastAsia="宋体"/>
          <w:sz w:val="24"/>
          <w:szCs w:val="24"/>
        </w:rPr>
        <w:t>60%</w:t>
      </w:r>
      <w:r>
        <w:rPr>
          <w:rFonts w:hint="eastAsia" w:ascii="宋体" w:hAnsi="宋体" w:eastAsia="宋体"/>
          <w:sz w:val="24"/>
          <w:szCs w:val="24"/>
        </w:rPr>
        <w:t>预算，分业务费、劳务费、设备费三大科目开支。即（</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业务费</w:t>
      </w:r>
      <w:r>
        <w:rPr>
          <w:rFonts w:hint="eastAsia" w:ascii="宋体" w:hAnsi="宋体" w:eastAsia="宋体"/>
          <w:sz w:val="24"/>
          <w:szCs w:val="24"/>
        </w:rPr>
        <w:t>：含</w:t>
      </w:r>
      <w:r>
        <w:rPr>
          <w:rFonts w:ascii="宋体" w:hAnsi="宋体" w:eastAsia="宋体"/>
          <w:sz w:val="24"/>
          <w:szCs w:val="24"/>
        </w:rPr>
        <w:t>资料费、数据采集费、会议费/差旅费/国际合作与交流费、印刷出版费、其他支出</w:t>
      </w:r>
      <w:r>
        <w:rPr>
          <w:rFonts w:hint="eastAsia" w:ascii="宋体" w:hAnsi="宋体" w:eastAsia="宋体"/>
          <w:sz w:val="24"/>
          <w:szCs w:val="24"/>
        </w:rPr>
        <w:t>等</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劳务费</w:t>
      </w:r>
      <w:r>
        <w:rPr>
          <w:rFonts w:hint="eastAsia" w:ascii="宋体" w:hAnsi="宋体" w:eastAsia="宋体"/>
          <w:sz w:val="24"/>
          <w:szCs w:val="24"/>
        </w:rPr>
        <w:t>：含</w:t>
      </w:r>
      <w:r>
        <w:rPr>
          <w:rFonts w:ascii="宋体" w:hAnsi="宋体" w:eastAsia="宋体"/>
          <w:sz w:val="24"/>
          <w:szCs w:val="24"/>
        </w:rPr>
        <w:t>专家咨询费、劳务费；</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设备费</w:t>
      </w:r>
      <w:r>
        <w:rPr>
          <w:rFonts w:hint="eastAsia" w:ascii="宋体" w:hAnsi="宋体" w:eastAsia="宋体"/>
          <w:sz w:val="24"/>
          <w:szCs w:val="24"/>
        </w:rPr>
        <w:t>。详见国家社会科学基金项目资金管理办法</w:t>
      </w:r>
      <w:r>
        <w:rPr>
          <w:rFonts w:hint="eastAsia" w:ascii="宋体" w:hAnsi="宋体" w:eastAsia="宋体"/>
          <w:sz w:val="24"/>
          <w:szCs w:val="24"/>
          <w:lang w:eastAsia="zh-CN"/>
        </w:rPr>
        <w:t>。</w:t>
      </w:r>
    </w:p>
    <w:p>
      <w:pPr>
        <w:spacing w:line="360" w:lineRule="auto"/>
        <w:ind w:firstLine="480" w:firstLineChars="200"/>
        <w:jc w:val="left"/>
        <w:rPr>
          <w:rFonts w:ascii="宋体" w:hAnsi="宋体" w:eastAsia="宋体"/>
          <w:sz w:val="24"/>
          <w:szCs w:val="24"/>
        </w:rPr>
      </w:pPr>
      <w:r>
        <w:rPr>
          <w:rFonts w:ascii="宋体" w:hAnsi="宋体" w:eastAsia="宋体"/>
          <w:sz w:val="24"/>
          <w:szCs w:val="24"/>
        </w:rPr>
        <w:t>间接经费</w:t>
      </w:r>
      <w:r>
        <w:rPr>
          <w:rFonts w:hint="eastAsia" w:ascii="宋体" w:hAnsi="宋体" w:eastAsia="宋体"/>
          <w:sz w:val="24"/>
          <w:szCs w:val="24"/>
        </w:rPr>
        <w:t>：一律按项目</w:t>
      </w:r>
      <w:r>
        <w:rPr>
          <w:rFonts w:ascii="宋体" w:hAnsi="宋体" w:eastAsia="宋体"/>
          <w:sz w:val="24"/>
          <w:szCs w:val="24"/>
        </w:rPr>
        <w:t>总经费</w:t>
      </w:r>
      <w:r>
        <w:rPr>
          <w:rFonts w:hint="eastAsia" w:ascii="宋体" w:hAnsi="宋体" w:eastAsia="宋体"/>
          <w:sz w:val="24"/>
          <w:szCs w:val="24"/>
        </w:rPr>
        <w:t>的</w:t>
      </w:r>
      <w:r>
        <w:rPr>
          <w:rFonts w:ascii="宋体" w:hAnsi="宋体" w:eastAsia="宋体"/>
          <w:sz w:val="24"/>
          <w:szCs w:val="24"/>
        </w:rPr>
        <w:t>40%</w:t>
      </w:r>
      <w:r>
        <w:rPr>
          <w:rFonts w:hint="eastAsia" w:ascii="宋体" w:hAnsi="宋体" w:eastAsia="宋体"/>
          <w:sz w:val="24"/>
          <w:szCs w:val="24"/>
        </w:rPr>
        <w:t>足额预算，学校用于管理费提取和</w:t>
      </w:r>
      <w:r>
        <w:rPr>
          <w:rFonts w:ascii="宋体" w:hAnsi="宋体" w:eastAsia="宋体"/>
          <w:sz w:val="24"/>
          <w:szCs w:val="24"/>
        </w:rPr>
        <w:t>激励科研人员的绩效支出</w:t>
      </w:r>
      <w:r>
        <w:rPr>
          <w:rFonts w:hint="eastAsia" w:ascii="宋体" w:hAnsi="宋体" w:eastAsia="宋体"/>
          <w:sz w:val="24"/>
          <w:szCs w:val="24"/>
        </w:rPr>
        <w:t>等。</w:t>
      </w:r>
    </w:p>
    <w:p>
      <w:pPr>
        <w:spacing w:line="360" w:lineRule="auto"/>
        <w:jc w:val="left"/>
        <w:rPr>
          <w:rFonts w:ascii="宋体" w:hAnsi="宋体" w:eastAsia="宋体"/>
          <w:b/>
          <w:sz w:val="24"/>
          <w:szCs w:val="24"/>
        </w:rPr>
      </w:pPr>
    </w:p>
    <w:p>
      <w:pPr>
        <w:spacing w:line="360" w:lineRule="auto"/>
        <w:jc w:val="right"/>
        <w:rPr>
          <w:rFonts w:hint="eastAsia" w:ascii="宋体" w:hAnsi="宋体" w:eastAsia="宋体"/>
          <w:sz w:val="24"/>
          <w:szCs w:val="24"/>
          <w:lang w:eastAsia="zh-CN"/>
        </w:rPr>
      </w:pPr>
      <w:r>
        <w:rPr>
          <w:rFonts w:hint="eastAsia" w:ascii="宋体" w:hAnsi="宋体" w:eastAsia="宋体"/>
          <w:b/>
          <w:sz w:val="24"/>
          <w:szCs w:val="24"/>
        </w:rPr>
        <w:t xml:space="preserve">                                    </w:t>
      </w:r>
      <w:bookmarkStart w:id="0" w:name="_GoBack"/>
      <w:bookmarkEnd w:id="0"/>
      <w:r>
        <w:rPr>
          <w:rFonts w:hint="eastAsia" w:ascii="宋体" w:hAnsi="宋体" w:eastAsia="宋体"/>
          <w:sz w:val="24"/>
          <w:szCs w:val="24"/>
          <w:lang w:eastAsia="zh-CN"/>
        </w:rPr>
        <w:t>科研处</w:t>
      </w:r>
    </w:p>
    <w:p>
      <w:pPr>
        <w:spacing w:line="360" w:lineRule="auto"/>
        <w:ind w:firstLine="4920" w:firstLineChars="2050"/>
        <w:jc w:val="right"/>
        <w:rPr>
          <w:rFonts w:hint="default" w:ascii="宋体" w:hAnsi="宋体" w:eastAsia="宋体"/>
          <w:sz w:val="24"/>
          <w:szCs w:val="24"/>
          <w:lang w:val="en-US" w:eastAsia="zh-CN"/>
        </w:rPr>
      </w:pPr>
      <w:r>
        <w:rPr>
          <w:rFonts w:hint="eastAsia" w:ascii="宋体" w:hAnsi="宋体" w:eastAsia="宋体"/>
          <w:sz w:val="24"/>
          <w:szCs w:val="24"/>
        </w:rPr>
        <w:t>2022.2.</w:t>
      </w:r>
      <w:r>
        <w:rPr>
          <w:rFonts w:hint="eastAsia" w:ascii="宋体" w:hAnsi="宋体" w:eastAsia="宋体"/>
          <w:sz w:val="24"/>
          <w:szCs w:val="24"/>
          <w:lang w:val="en-US" w:eastAsia="zh-CN"/>
        </w:rPr>
        <w:t>10</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1D7616"/>
    <w:rsid w:val="0001175B"/>
    <w:rsid w:val="00072982"/>
    <w:rsid w:val="000C5860"/>
    <w:rsid w:val="00105C17"/>
    <w:rsid w:val="00165CCD"/>
    <w:rsid w:val="00191353"/>
    <w:rsid w:val="001A4717"/>
    <w:rsid w:val="001D7616"/>
    <w:rsid w:val="0028218F"/>
    <w:rsid w:val="00393706"/>
    <w:rsid w:val="003E2CBC"/>
    <w:rsid w:val="004C66BF"/>
    <w:rsid w:val="00513A49"/>
    <w:rsid w:val="00681C1D"/>
    <w:rsid w:val="006911E0"/>
    <w:rsid w:val="006A6748"/>
    <w:rsid w:val="006F414B"/>
    <w:rsid w:val="007536C7"/>
    <w:rsid w:val="00803C2A"/>
    <w:rsid w:val="00893536"/>
    <w:rsid w:val="009071F4"/>
    <w:rsid w:val="009E48DE"/>
    <w:rsid w:val="00A0648C"/>
    <w:rsid w:val="00A1040C"/>
    <w:rsid w:val="00A1491A"/>
    <w:rsid w:val="00A42AC9"/>
    <w:rsid w:val="00A5357F"/>
    <w:rsid w:val="00AA4EF2"/>
    <w:rsid w:val="00AA7F7F"/>
    <w:rsid w:val="00B03929"/>
    <w:rsid w:val="00B33698"/>
    <w:rsid w:val="00B76547"/>
    <w:rsid w:val="00BD7177"/>
    <w:rsid w:val="00BF136A"/>
    <w:rsid w:val="00C158BF"/>
    <w:rsid w:val="00C63243"/>
    <w:rsid w:val="00C63350"/>
    <w:rsid w:val="00C8248F"/>
    <w:rsid w:val="00CF7AA4"/>
    <w:rsid w:val="00D30949"/>
    <w:rsid w:val="00D35FB3"/>
    <w:rsid w:val="00DF7A1D"/>
    <w:rsid w:val="00F767ED"/>
    <w:rsid w:val="00FB6B68"/>
    <w:rsid w:val="35DC733E"/>
    <w:rsid w:val="4B65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1093</Characters>
  <Lines>9</Lines>
  <Paragraphs>2</Paragraphs>
  <TotalTime>85</TotalTime>
  <ScaleCrop>false</ScaleCrop>
  <LinksUpToDate>false</LinksUpToDate>
  <CharactersWithSpaces>1282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2022-01-21T04:16:00Z</dcterms:created>
  <dc:creator>miaoxufeng@nbu.edu.cn</dc:creator>
  <cp:lastModifiedBy>qz-317</cp:lastModifiedBy>
  <dcterms:modified xsi:type="dcterms:W3CDTF">2022-02-18T00:58:00Z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